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2D" w:rsidRDefault="00DC5E92">
      <w:pPr>
        <w:pStyle w:val="BodyText"/>
        <w:spacing w:before="71"/>
        <w:ind w:left="100" w:right="114" w:firstLine="719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62</w:t>
      </w:r>
      <w:r w:rsidR="00106145">
        <w:t>.</w:t>
      </w:r>
      <w:proofErr w:type="gramEnd"/>
      <w:r w:rsidR="00106145">
        <w:t xml:space="preserve">  </w:t>
      </w:r>
      <w:proofErr w:type="spellStart"/>
      <w:r w:rsidR="00106145">
        <w:t>Статута</w:t>
      </w:r>
      <w:proofErr w:type="spellEnd"/>
      <w:r w:rsidR="00106145">
        <w:t xml:space="preserve"> </w:t>
      </w:r>
      <w:proofErr w:type="spellStart"/>
      <w:r>
        <w:t>гимназије</w:t>
      </w:r>
      <w:proofErr w:type="spellEnd"/>
      <w:r>
        <w:t xml:space="preserve"> „</w:t>
      </w:r>
      <w:proofErr w:type="spellStart"/>
      <w:r>
        <w:t>Скендербеу</w:t>
      </w:r>
      <w:proofErr w:type="spellEnd"/>
      <w:proofErr w:type="gramStart"/>
      <w:r>
        <w:t>“ у</w:t>
      </w:r>
      <w:proofErr w:type="gramEnd"/>
      <w:r>
        <w:t xml:space="preserve"> </w:t>
      </w:r>
      <w:proofErr w:type="spellStart"/>
      <w:r>
        <w:t>Прешево</w:t>
      </w:r>
      <w:proofErr w:type="spellEnd"/>
      <w:r>
        <w:t xml:space="preserve"> </w:t>
      </w:r>
      <w:r w:rsidR="005A70A2">
        <w:rPr>
          <w:lang/>
        </w:rPr>
        <w:t>,</w:t>
      </w:r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r w:rsidR="00106145">
        <w:t xml:space="preserve"> </w:t>
      </w:r>
      <w:proofErr w:type="spellStart"/>
      <w:r w:rsidR="00106145">
        <w:t>на</w:t>
      </w:r>
      <w:proofErr w:type="spellEnd"/>
      <w:r w:rsidR="00106145">
        <w:t xml:space="preserve"> </w:t>
      </w:r>
      <w:proofErr w:type="spellStart"/>
      <w:r w:rsidR="00106145">
        <w:t>седници</w:t>
      </w:r>
      <w:proofErr w:type="spellEnd"/>
      <w:r w:rsidR="00106145">
        <w:t xml:space="preserve"> </w:t>
      </w:r>
      <w:proofErr w:type="spellStart"/>
      <w:r w:rsidR="00106145">
        <w:t>одржаној</w:t>
      </w:r>
      <w:proofErr w:type="spellEnd"/>
      <w:r w:rsidR="00106145">
        <w:t xml:space="preserve"> </w:t>
      </w:r>
      <w:r>
        <w:t>__________</w:t>
      </w:r>
      <w:r w:rsidR="00106145">
        <w:t xml:space="preserve">. </w:t>
      </w:r>
      <w:proofErr w:type="spellStart"/>
      <w:proofErr w:type="gramStart"/>
      <w:r w:rsidR="00106145">
        <w:t>године</w:t>
      </w:r>
      <w:proofErr w:type="spellEnd"/>
      <w:proofErr w:type="gramEnd"/>
      <w:r w:rsidR="00106145">
        <w:t>,</w:t>
      </w:r>
      <w:r w:rsidR="00106145">
        <w:rPr>
          <w:spacing w:val="56"/>
        </w:rPr>
        <w:t xml:space="preserve"> </w:t>
      </w:r>
      <w:proofErr w:type="spellStart"/>
      <w:r w:rsidR="00106145">
        <w:t>доноси</w:t>
      </w:r>
      <w:proofErr w:type="spellEnd"/>
    </w:p>
    <w:p w:rsidR="0056422D" w:rsidRPr="00796077" w:rsidRDefault="0056422D">
      <w:pPr>
        <w:pStyle w:val="BodyText"/>
        <w:spacing w:before="5"/>
        <w:rPr>
          <w:sz w:val="20"/>
        </w:rPr>
      </w:pPr>
    </w:p>
    <w:p w:rsidR="0056422D" w:rsidRDefault="00106145">
      <w:pPr>
        <w:pStyle w:val="Heading1"/>
        <w:ind w:firstLine="0"/>
      </w:pPr>
      <w:r>
        <w:t>ПРАВИЛНИК О ТРОШКОВИМА РЕПРЕЗЕНТАЦИЈЕ</w:t>
      </w:r>
    </w:p>
    <w:p w:rsidR="0056422D" w:rsidRDefault="0056422D">
      <w:pPr>
        <w:pStyle w:val="BodyText"/>
        <w:rPr>
          <w:b/>
        </w:rPr>
      </w:pPr>
    </w:p>
    <w:p w:rsidR="0056422D" w:rsidRDefault="00106145">
      <w:pPr>
        <w:pStyle w:val="ListParagraph"/>
        <w:numPr>
          <w:ilvl w:val="0"/>
          <w:numId w:val="2"/>
        </w:numPr>
        <w:tabs>
          <w:tab w:val="left" w:pos="3720"/>
        </w:tabs>
        <w:ind w:right="16"/>
        <w:jc w:val="left"/>
        <w:rPr>
          <w:b/>
          <w:sz w:val="24"/>
        </w:rPr>
      </w:pPr>
      <w:proofErr w:type="spellStart"/>
      <w:r>
        <w:rPr>
          <w:b/>
          <w:sz w:val="24"/>
        </w:rPr>
        <w:t>Опште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одредбе</w:t>
      </w:r>
      <w:proofErr w:type="spellEnd"/>
    </w:p>
    <w:p w:rsidR="0056422D" w:rsidRDefault="0056422D">
      <w:pPr>
        <w:pStyle w:val="BodyText"/>
        <w:spacing w:before="7"/>
        <w:rPr>
          <w:b/>
          <w:sz w:val="23"/>
        </w:rPr>
      </w:pPr>
    </w:p>
    <w:p w:rsidR="0056422D" w:rsidRDefault="00106145">
      <w:pPr>
        <w:pStyle w:val="BodyText"/>
        <w:ind w:left="3681" w:right="3698"/>
        <w:jc w:val="center"/>
      </w:pPr>
      <w:proofErr w:type="spellStart"/>
      <w:r>
        <w:t>Члан</w:t>
      </w:r>
      <w:proofErr w:type="spellEnd"/>
      <w:r>
        <w:t xml:space="preserve"> 1</w:t>
      </w:r>
    </w:p>
    <w:p w:rsidR="0056422D" w:rsidRDefault="0056422D">
      <w:pPr>
        <w:pStyle w:val="BodyText"/>
      </w:pPr>
    </w:p>
    <w:p w:rsidR="0056422D" w:rsidRDefault="00106145">
      <w:pPr>
        <w:pStyle w:val="BodyText"/>
        <w:ind w:left="100" w:right="486" w:firstLine="360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 </w:t>
      </w:r>
      <w:proofErr w:type="spellStart"/>
      <w:r>
        <w:t>у</w:t>
      </w:r>
      <w:r w:rsidR="00DC5E92">
        <w:t>гимназији</w:t>
      </w:r>
      <w:proofErr w:type="spellEnd"/>
      <w:r w:rsidR="00DC5E92">
        <w:t xml:space="preserve"> „</w:t>
      </w:r>
      <w:proofErr w:type="spellStart"/>
      <w:r w:rsidR="00DC5E92">
        <w:t>Скендербеу</w:t>
      </w:r>
      <w:proofErr w:type="spellEnd"/>
      <w:proofErr w:type="gramStart"/>
      <w:r w:rsidR="00DC5E92">
        <w:t>“ у</w:t>
      </w:r>
      <w:proofErr w:type="gramEnd"/>
      <w:r w:rsidR="00DC5E92">
        <w:t xml:space="preserve"> Прешево </w:t>
      </w:r>
      <w:r>
        <w:t>,</w:t>
      </w:r>
      <w:r w:rsidR="00DC5E92">
        <w:t xml:space="preserve">15 Новембар 103 </w:t>
      </w:r>
      <w:r>
        <w:t xml:space="preserve">,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Школа</w:t>
      </w:r>
      <w:proofErr w:type="spellEnd"/>
      <w:r>
        <w:t xml:space="preserve">), а </w:t>
      </w:r>
      <w:proofErr w:type="spellStart"/>
      <w:r>
        <w:t>посебно</w:t>
      </w:r>
      <w:proofErr w:type="spellEnd"/>
      <w:r>
        <w:t>:</w:t>
      </w:r>
    </w:p>
    <w:p w:rsidR="0056422D" w:rsidRDefault="0056422D">
      <w:pPr>
        <w:pStyle w:val="BodyText"/>
      </w:pP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</w:rPr>
        <w:t>шта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сматра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трошковима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репрезентације</w:t>
      </w:r>
      <w:proofErr w:type="spellEnd"/>
      <w:r>
        <w:rPr>
          <w:sz w:val="24"/>
        </w:rPr>
        <w:t>;</w:t>
      </w: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</w:rPr>
        <w:t>облици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улагања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репрезентације</w:t>
      </w:r>
      <w:proofErr w:type="spellEnd"/>
      <w:r>
        <w:rPr>
          <w:sz w:val="24"/>
        </w:rPr>
        <w:t>;</w:t>
      </w: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</w:rPr>
        <w:t>утврђивање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износа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дозвољених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трошкова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репрезентације</w:t>
      </w:r>
      <w:proofErr w:type="spellEnd"/>
      <w:r>
        <w:rPr>
          <w:sz w:val="24"/>
        </w:rPr>
        <w:t>;</w:t>
      </w: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61"/>
        <w:rPr>
          <w:sz w:val="24"/>
        </w:rPr>
      </w:pPr>
      <w:proofErr w:type="spellStart"/>
      <w:r>
        <w:rPr>
          <w:sz w:val="24"/>
        </w:rPr>
        <w:t>овлашћења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Школи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употребом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репрезентације</w:t>
      </w:r>
      <w:proofErr w:type="spellEnd"/>
      <w:r>
        <w:rPr>
          <w:sz w:val="24"/>
        </w:rPr>
        <w:t>;</w:t>
      </w: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93"/>
        <w:rPr>
          <w:sz w:val="24"/>
        </w:rPr>
      </w:pP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формирања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токови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докумената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улагањем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репрезентације</w:t>
      </w:r>
      <w:proofErr w:type="spellEnd"/>
      <w:r>
        <w:rPr>
          <w:sz w:val="24"/>
        </w:rPr>
        <w:t>;</w:t>
      </w: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295"/>
        <w:rPr>
          <w:sz w:val="24"/>
        </w:rPr>
      </w:pPr>
      <w:proofErr w:type="spellStart"/>
      <w:proofErr w:type="gramStart"/>
      <w:r>
        <w:rPr>
          <w:sz w:val="24"/>
        </w:rPr>
        <w:t>начин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контроле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спровођења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одредаба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правилника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употребом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репрезентације</w:t>
      </w:r>
      <w:proofErr w:type="spellEnd"/>
      <w:r>
        <w:rPr>
          <w:sz w:val="24"/>
        </w:rPr>
        <w:t>.</w:t>
      </w:r>
    </w:p>
    <w:p w:rsidR="0056422D" w:rsidRDefault="0056422D">
      <w:pPr>
        <w:pStyle w:val="BodyText"/>
        <w:spacing w:before="5"/>
      </w:pPr>
    </w:p>
    <w:p w:rsidR="0056422D" w:rsidRDefault="00106145">
      <w:pPr>
        <w:pStyle w:val="Heading1"/>
        <w:numPr>
          <w:ilvl w:val="0"/>
          <w:numId w:val="2"/>
        </w:numPr>
        <w:tabs>
          <w:tab w:val="left" w:pos="3108"/>
        </w:tabs>
        <w:ind w:left="3107"/>
        <w:jc w:val="left"/>
      </w:pPr>
      <w:proofErr w:type="spellStart"/>
      <w:r>
        <w:t>Трошкови</w:t>
      </w:r>
      <w:proofErr w:type="spellEnd"/>
      <w:r>
        <w:rPr>
          <w:spacing w:val="-7"/>
        </w:rPr>
        <w:t xml:space="preserve"> </w:t>
      </w:r>
      <w:proofErr w:type="spellStart"/>
      <w:r>
        <w:t>репрезентације</w:t>
      </w:r>
      <w:proofErr w:type="spellEnd"/>
    </w:p>
    <w:p w:rsidR="0056422D" w:rsidRDefault="0056422D">
      <w:pPr>
        <w:pStyle w:val="BodyText"/>
        <w:spacing w:before="6"/>
        <w:rPr>
          <w:b/>
          <w:sz w:val="23"/>
        </w:rPr>
      </w:pPr>
    </w:p>
    <w:p w:rsidR="0056422D" w:rsidRDefault="00106145">
      <w:pPr>
        <w:pStyle w:val="BodyText"/>
        <w:spacing w:before="1"/>
        <w:ind w:left="3681" w:right="3700"/>
        <w:jc w:val="center"/>
      </w:pPr>
      <w:proofErr w:type="spellStart"/>
      <w:proofErr w:type="gramStart"/>
      <w:r>
        <w:t>Члан</w:t>
      </w:r>
      <w:proofErr w:type="spellEnd"/>
      <w:r>
        <w:rPr>
          <w:spacing w:val="-2"/>
        </w:rPr>
        <w:t xml:space="preserve"> </w:t>
      </w:r>
      <w:r>
        <w:t>2.</w:t>
      </w:r>
      <w:proofErr w:type="gramEnd"/>
    </w:p>
    <w:p w:rsidR="0056422D" w:rsidRDefault="0056422D">
      <w:pPr>
        <w:pStyle w:val="BodyText"/>
        <w:spacing w:before="11"/>
        <w:rPr>
          <w:sz w:val="23"/>
        </w:rPr>
      </w:pPr>
    </w:p>
    <w:p w:rsidR="0056422D" w:rsidRPr="00796077" w:rsidRDefault="00106145" w:rsidP="00796077">
      <w:pPr>
        <w:pStyle w:val="BodyText"/>
        <w:ind w:left="100" w:right="114" w:firstLine="360"/>
        <w:jc w:val="both"/>
      </w:pPr>
      <w:proofErr w:type="spellStart"/>
      <w:r>
        <w:t>Трошковима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учињени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пословним</w:t>
      </w:r>
      <w:proofErr w:type="spellEnd"/>
      <w:r>
        <w:t xml:space="preserve"> </w:t>
      </w:r>
      <w:proofErr w:type="spellStart"/>
      <w:r>
        <w:t>партнерима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закључивања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,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обележавања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јубилеја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, </w:t>
      </w:r>
      <w:proofErr w:type="spellStart"/>
      <w:r>
        <w:t>затим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сајамским</w:t>
      </w:r>
      <w:proofErr w:type="spellEnd"/>
      <w:r>
        <w:t xml:space="preserve">, </w:t>
      </w:r>
      <w:proofErr w:type="spellStart"/>
      <w:r>
        <w:t>промотивним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манифестацијама</w:t>
      </w:r>
      <w:proofErr w:type="spellEnd"/>
      <w:r>
        <w:t xml:space="preserve">,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конференција</w:t>
      </w:r>
      <w:proofErr w:type="spellEnd"/>
      <w:r>
        <w:t xml:space="preserve"> и </w:t>
      </w:r>
      <w:proofErr w:type="spellStart"/>
      <w:r>
        <w:t>мећународних</w:t>
      </w:r>
      <w:proofErr w:type="spellEnd"/>
      <w:r>
        <w:t xml:space="preserve"> </w:t>
      </w:r>
      <w:proofErr w:type="spellStart"/>
      <w:r>
        <w:t>скупова</w:t>
      </w:r>
      <w:proofErr w:type="spellEnd"/>
      <w:r>
        <w:t xml:space="preserve"> и </w:t>
      </w:r>
      <w:proofErr w:type="spellStart"/>
      <w:r>
        <w:t>симпозијума</w:t>
      </w:r>
      <w:proofErr w:type="spellEnd"/>
      <w:r>
        <w:t xml:space="preserve">,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службеним</w:t>
      </w:r>
      <w:proofErr w:type="spellEnd"/>
      <w:r>
        <w:t xml:space="preserve"> </w:t>
      </w:r>
      <w:proofErr w:type="spellStart"/>
      <w:r>
        <w:t>путовањима</w:t>
      </w:r>
      <w:proofErr w:type="spellEnd"/>
      <w:r>
        <w:t xml:space="preserve">,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путовањима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студијских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угоститељских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функцији</w:t>
      </w:r>
      <w:proofErr w:type="spellEnd"/>
      <w:r>
        <w:t xml:space="preserve"> </w:t>
      </w:r>
      <w:proofErr w:type="spellStart"/>
      <w:r>
        <w:t>склапања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и </w:t>
      </w:r>
      <w:proofErr w:type="spellStart"/>
      <w:r>
        <w:t>уговора</w:t>
      </w:r>
      <w:proofErr w:type="spellEnd"/>
      <w:r>
        <w:t>.</w:t>
      </w:r>
    </w:p>
    <w:p w:rsidR="0056422D" w:rsidRDefault="00106145">
      <w:pPr>
        <w:pStyle w:val="BodyText"/>
        <w:ind w:left="3681" w:right="3700"/>
        <w:jc w:val="center"/>
      </w:pPr>
      <w:proofErr w:type="spellStart"/>
      <w:proofErr w:type="gramStart"/>
      <w:r>
        <w:t>Члан</w:t>
      </w:r>
      <w:proofErr w:type="spellEnd"/>
      <w:r>
        <w:t xml:space="preserve"> 3.</w:t>
      </w:r>
      <w:proofErr w:type="gramEnd"/>
    </w:p>
    <w:p w:rsidR="0056422D" w:rsidRDefault="0056422D">
      <w:pPr>
        <w:pStyle w:val="BodyText"/>
      </w:pPr>
    </w:p>
    <w:p w:rsidR="0056422D" w:rsidRDefault="00106145" w:rsidP="00796077">
      <w:pPr>
        <w:pStyle w:val="BodyText"/>
        <w:ind w:left="100" w:firstLine="359"/>
      </w:pPr>
      <w:proofErr w:type="spellStart"/>
      <w:proofErr w:type="gramStart"/>
      <w:r>
        <w:t>Годишњи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кретати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признаје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расход</w:t>
      </w:r>
      <w:proofErr w:type="spellEnd"/>
      <w:r>
        <w:t xml:space="preserve"> у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  <w:proofErr w:type="gramEnd"/>
    </w:p>
    <w:p w:rsidR="00796077" w:rsidRDefault="00796077" w:rsidP="00796077">
      <w:pPr>
        <w:pStyle w:val="BodyText"/>
        <w:ind w:left="100" w:firstLine="359"/>
      </w:pPr>
    </w:p>
    <w:p w:rsidR="00796077" w:rsidRPr="00796077" w:rsidRDefault="00796077" w:rsidP="00796077">
      <w:pPr>
        <w:pStyle w:val="BodyText"/>
        <w:spacing w:before="71"/>
        <w:ind w:right="3701"/>
        <w:jc w:val="center"/>
      </w:pPr>
      <w:r>
        <w:t xml:space="preserve">                                                     </w:t>
      </w:r>
      <w:r w:rsidRPr="00796077">
        <w:t>Члан 4.</w:t>
      </w:r>
    </w:p>
    <w:p w:rsidR="00796077" w:rsidRPr="00796077" w:rsidRDefault="00796077" w:rsidP="00796077">
      <w:pPr>
        <w:pStyle w:val="BodyText"/>
        <w:ind w:left="100" w:right="117" w:firstLine="360"/>
        <w:jc w:val="both"/>
      </w:pPr>
      <w:r w:rsidRPr="00796077">
        <w:t>Директор Школе ( у даљем тексту: Директор), одлучуј</w:t>
      </w:r>
      <w:r>
        <w:t>e</w:t>
      </w:r>
      <w:r w:rsidRPr="00796077">
        <w:t xml:space="preserve"> о висини средстава која ће се употребити за репрезентацију и коме од запослених се даје право на трошкове репрезентације.</w:t>
      </w:r>
    </w:p>
    <w:p w:rsidR="00796077" w:rsidRPr="00796077" w:rsidRDefault="00796077" w:rsidP="00796077">
      <w:pPr>
        <w:pStyle w:val="BodyText"/>
        <w:spacing w:before="1"/>
        <w:ind w:left="100" w:right="120" w:firstLine="359"/>
        <w:jc w:val="both"/>
      </w:pPr>
      <w:r w:rsidRPr="00796077">
        <w:t>Директор може да одреди и друго лице које ће доносити одлуке из става 1. овог члана.</w:t>
      </w:r>
    </w:p>
    <w:p w:rsidR="00796077" w:rsidRPr="00796077" w:rsidRDefault="00796077" w:rsidP="00796077">
      <w:pPr>
        <w:pStyle w:val="BodyText"/>
        <w:ind w:left="100" w:firstLine="359"/>
        <w:sectPr w:rsidR="00796077" w:rsidRPr="00796077" w:rsidSect="00796077">
          <w:type w:val="continuous"/>
          <w:pgSz w:w="12240" w:h="15840"/>
          <w:pgMar w:top="1360" w:right="1680" w:bottom="709" w:left="1700" w:header="720" w:footer="720" w:gutter="0"/>
          <w:cols w:space="720"/>
        </w:sectPr>
      </w:pPr>
    </w:p>
    <w:p w:rsidR="0056422D" w:rsidRDefault="00106145" w:rsidP="00796077">
      <w:pPr>
        <w:pStyle w:val="BodyText"/>
        <w:ind w:left="3681" w:right="3701"/>
        <w:jc w:val="center"/>
      </w:pPr>
      <w:proofErr w:type="spellStart"/>
      <w:proofErr w:type="gramStart"/>
      <w:r>
        <w:lastRenderedPageBreak/>
        <w:t>Члан</w:t>
      </w:r>
      <w:proofErr w:type="spellEnd"/>
      <w:r>
        <w:t xml:space="preserve"> 5.</w:t>
      </w:r>
      <w:proofErr w:type="gramEnd"/>
    </w:p>
    <w:p w:rsidR="00796077" w:rsidRPr="00796077" w:rsidRDefault="00796077" w:rsidP="00796077">
      <w:pPr>
        <w:pStyle w:val="BodyText"/>
        <w:ind w:left="3681" w:right="3701"/>
        <w:jc w:val="center"/>
      </w:pPr>
    </w:p>
    <w:p w:rsidR="0056422D" w:rsidRPr="00796077" w:rsidRDefault="00106145" w:rsidP="00796077">
      <w:pPr>
        <w:pStyle w:val="BodyText"/>
        <w:ind w:left="100" w:right="117" w:firstLine="359"/>
        <w:jc w:val="both"/>
      </w:pPr>
      <w:proofErr w:type="spellStart"/>
      <w:proofErr w:type="gramStart"/>
      <w:r>
        <w:t>Лице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поверено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дужно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извештава</w:t>
      </w:r>
      <w:proofErr w:type="spellEnd"/>
      <w:r>
        <w:t xml:space="preserve"> о:</w:t>
      </w: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r>
        <w:rPr>
          <w:sz w:val="24"/>
        </w:rPr>
        <w:t>планираним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трошковима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репрезентације</w:t>
      </w:r>
      <w:proofErr w:type="spellEnd"/>
      <w:r>
        <w:rPr>
          <w:sz w:val="24"/>
        </w:rPr>
        <w:t>,</w:t>
      </w:r>
    </w:p>
    <w:p w:rsidR="0056422D" w:rsidRDefault="0010614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proofErr w:type="spellStart"/>
      <w:proofErr w:type="gramStart"/>
      <w:r>
        <w:rPr>
          <w:sz w:val="24"/>
        </w:rPr>
        <w:t>утрошку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репрезентацију</w:t>
      </w:r>
      <w:proofErr w:type="spellEnd"/>
      <w:r>
        <w:rPr>
          <w:sz w:val="24"/>
        </w:rPr>
        <w:t>.</w:t>
      </w:r>
    </w:p>
    <w:p w:rsidR="0056422D" w:rsidRDefault="0056422D">
      <w:pPr>
        <w:pStyle w:val="BodyText"/>
      </w:pPr>
    </w:p>
    <w:p w:rsidR="0056422D" w:rsidRDefault="00106145" w:rsidP="00796077">
      <w:pPr>
        <w:pStyle w:val="BodyText"/>
        <w:ind w:left="3681" w:right="3701"/>
        <w:jc w:val="center"/>
      </w:pPr>
      <w:proofErr w:type="spellStart"/>
      <w:proofErr w:type="gramStart"/>
      <w:r>
        <w:t>Члан</w:t>
      </w:r>
      <w:proofErr w:type="spellEnd"/>
      <w:r>
        <w:t xml:space="preserve"> 6.</w:t>
      </w:r>
      <w:proofErr w:type="gramEnd"/>
    </w:p>
    <w:p w:rsidR="00796077" w:rsidRPr="00796077" w:rsidRDefault="00796077" w:rsidP="00796077">
      <w:pPr>
        <w:pStyle w:val="BodyText"/>
        <w:ind w:left="3681" w:right="3701"/>
        <w:jc w:val="center"/>
      </w:pPr>
    </w:p>
    <w:p w:rsidR="0056422D" w:rsidRPr="00796077" w:rsidRDefault="00106145">
      <w:pPr>
        <w:pStyle w:val="BodyText"/>
        <w:ind w:left="100" w:right="115" w:firstLine="359"/>
        <w:jc w:val="both"/>
      </w:pPr>
      <w:r w:rsidRPr="00796077">
        <w:t>Директор на све рачуне и друга документа која се не могу признати као трошкови репрезентације ставља напомену са налогом ко сноси те трошкове и оверава их потписом.</w:t>
      </w:r>
    </w:p>
    <w:p w:rsidR="0056422D" w:rsidRDefault="00106145">
      <w:pPr>
        <w:pStyle w:val="BodyText"/>
        <w:ind w:left="100" w:right="116" w:firstLine="360"/>
        <w:jc w:val="both"/>
      </w:pPr>
      <w:proofErr w:type="spellStart"/>
      <w:proofErr w:type="gramStart"/>
      <w:r>
        <w:t>Директор</w:t>
      </w:r>
      <w:proofErr w:type="spellEnd"/>
      <w:r>
        <w:t xml:space="preserve"> </w:t>
      </w:r>
      <w:proofErr w:type="spellStart"/>
      <w:r>
        <w:t>оверава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рачуне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>.</w:t>
      </w:r>
      <w:proofErr w:type="gramEnd"/>
    </w:p>
    <w:p w:rsidR="0056422D" w:rsidRDefault="00106145">
      <w:pPr>
        <w:pStyle w:val="BodyText"/>
        <w:ind w:left="100" w:right="114" w:firstLine="359"/>
        <w:jc w:val="both"/>
      </w:pPr>
      <w:proofErr w:type="spellStart"/>
      <w:proofErr w:type="gramStart"/>
      <w:r>
        <w:t>Председник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оверава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рачуне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>.</w:t>
      </w:r>
      <w:proofErr w:type="gramEnd"/>
    </w:p>
    <w:p w:rsidR="0056422D" w:rsidRDefault="00106145">
      <w:pPr>
        <w:pStyle w:val="BodyText"/>
        <w:ind w:left="100" w:right="486" w:firstLine="359"/>
      </w:pPr>
      <w:proofErr w:type="spellStart"/>
      <w:proofErr w:type="gramStart"/>
      <w:r>
        <w:t>Рачуни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 </w:t>
      </w:r>
      <w:proofErr w:type="spellStart"/>
      <w:r>
        <w:t>обрађују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књижења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уређујe</w:t>
      </w:r>
      <w:proofErr w:type="spellEnd"/>
      <w:r>
        <w:t xml:space="preserve"> </w:t>
      </w:r>
      <w:proofErr w:type="spellStart"/>
      <w:r>
        <w:t>рачуноводство</w:t>
      </w:r>
      <w:proofErr w:type="spellEnd"/>
      <w:r>
        <w:t>.</w:t>
      </w:r>
      <w:proofErr w:type="gramEnd"/>
    </w:p>
    <w:p w:rsidR="0056422D" w:rsidRDefault="0056422D">
      <w:pPr>
        <w:pStyle w:val="BodyText"/>
        <w:spacing w:before="5"/>
      </w:pPr>
    </w:p>
    <w:p w:rsidR="0056422D" w:rsidRDefault="00106145">
      <w:pPr>
        <w:pStyle w:val="Heading1"/>
        <w:numPr>
          <w:ilvl w:val="0"/>
          <w:numId w:val="2"/>
        </w:numPr>
        <w:tabs>
          <w:tab w:val="left" w:pos="2990"/>
        </w:tabs>
        <w:ind w:left="2990"/>
        <w:jc w:val="left"/>
      </w:pPr>
      <w:proofErr w:type="spellStart"/>
      <w:r>
        <w:t>Прелазне</w:t>
      </w:r>
      <w:proofErr w:type="spellEnd"/>
      <w:r>
        <w:t xml:space="preserve"> и </w:t>
      </w:r>
      <w:proofErr w:type="spellStart"/>
      <w:r>
        <w:t>завршне</w:t>
      </w:r>
      <w:proofErr w:type="spellEnd"/>
      <w:r>
        <w:rPr>
          <w:spacing w:val="-6"/>
        </w:rPr>
        <w:t xml:space="preserve"> </w:t>
      </w:r>
      <w:proofErr w:type="spellStart"/>
      <w:r>
        <w:t>одредбе</w:t>
      </w:r>
      <w:proofErr w:type="spellEnd"/>
    </w:p>
    <w:p w:rsidR="0056422D" w:rsidRDefault="0056422D">
      <w:pPr>
        <w:pStyle w:val="BodyText"/>
        <w:spacing w:before="6"/>
        <w:rPr>
          <w:b/>
          <w:sz w:val="23"/>
        </w:rPr>
      </w:pPr>
    </w:p>
    <w:p w:rsidR="0056422D" w:rsidRDefault="00106145" w:rsidP="00796077">
      <w:pPr>
        <w:pStyle w:val="BodyText"/>
        <w:ind w:left="3681" w:right="3701"/>
        <w:jc w:val="center"/>
      </w:pPr>
      <w:proofErr w:type="spellStart"/>
      <w:proofErr w:type="gramStart"/>
      <w:r>
        <w:t>Члан</w:t>
      </w:r>
      <w:proofErr w:type="spellEnd"/>
      <w:r>
        <w:rPr>
          <w:spacing w:val="-2"/>
        </w:rPr>
        <w:t xml:space="preserve"> </w:t>
      </w:r>
      <w:r>
        <w:t>7.</w:t>
      </w:r>
      <w:proofErr w:type="gramEnd"/>
    </w:p>
    <w:p w:rsidR="00796077" w:rsidRPr="00796077" w:rsidRDefault="00796077" w:rsidP="00796077">
      <w:pPr>
        <w:pStyle w:val="BodyText"/>
        <w:ind w:left="3681" w:right="3701"/>
        <w:jc w:val="center"/>
      </w:pPr>
    </w:p>
    <w:p w:rsidR="0056422D" w:rsidRPr="00796077" w:rsidRDefault="00106145">
      <w:pPr>
        <w:pStyle w:val="BodyText"/>
        <w:ind w:left="100" w:right="119" w:firstLine="359"/>
        <w:jc w:val="both"/>
      </w:pPr>
      <w:r w:rsidRPr="00796077">
        <w:t>На све што није регулисано овим правилником, примењују се одредбе одговарајућих законских прописа.</w:t>
      </w:r>
    </w:p>
    <w:p w:rsidR="0056422D" w:rsidRDefault="00106145">
      <w:pPr>
        <w:pStyle w:val="BodyText"/>
        <w:ind w:left="4043"/>
      </w:pPr>
      <w:proofErr w:type="spellStart"/>
      <w:proofErr w:type="gramStart"/>
      <w:r>
        <w:t>Члан</w:t>
      </w:r>
      <w:proofErr w:type="spellEnd"/>
      <w:r>
        <w:t xml:space="preserve"> 8.</w:t>
      </w:r>
      <w:proofErr w:type="gramEnd"/>
    </w:p>
    <w:p w:rsidR="0056422D" w:rsidRDefault="0056422D">
      <w:pPr>
        <w:pStyle w:val="BodyText"/>
      </w:pPr>
    </w:p>
    <w:p w:rsidR="0056422D" w:rsidRPr="00796077" w:rsidRDefault="00106145" w:rsidP="00796077">
      <w:pPr>
        <w:pStyle w:val="BodyText"/>
        <w:ind w:left="100" w:right="753" w:firstLine="719"/>
      </w:pPr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касније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у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репрезентације</w:t>
      </w:r>
      <w:proofErr w:type="spellEnd"/>
      <w:r>
        <w:t xml:space="preserve">,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>.</w:t>
      </w:r>
      <w:proofErr w:type="gramEnd"/>
    </w:p>
    <w:p w:rsidR="0056422D" w:rsidRDefault="00106145">
      <w:pPr>
        <w:pStyle w:val="BodyText"/>
        <w:ind w:left="3338" w:right="4044"/>
        <w:jc w:val="center"/>
      </w:pPr>
      <w:proofErr w:type="spellStart"/>
      <w:proofErr w:type="gramStart"/>
      <w:r>
        <w:t>Члан</w:t>
      </w:r>
      <w:proofErr w:type="spellEnd"/>
      <w:r>
        <w:t xml:space="preserve"> 9.</w:t>
      </w:r>
      <w:proofErr w:type="gramEnd"/>
    </w:p>
    <w:p w:rsidR="0056422D" w:rsidRDefault="0056422D">
      <w:pPr>
        <w:pStyle w:val="BodyText"/>
        <w:spacing w:before="2"/>
        <w:rPr>
          <w:sz w:val="16"/>
        </w:rPr>
      </w:pPr>
    </w:p>
    <w:p w:rsidR="0056422D" w:rsidRDefault="00106145">
      <w:pPr>
        <w:pStyle w:val="BodyText"/>
        <w:spacing w:before="90"/>
        <w:ind w:left="820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</w:p>
    <w:p w:rsidR="00796077" w:rsidRPr="00796077" w:rsidRDefault="00106145" w:rsidP="00796077">
      <w:pPr>
        <w:pStyle w:val="BodyText"/>
        <w:ind w:left="100"/>
      </w:pPr>
      <w:proofErr w:type="spellStart"/>
      <w:proofErr w:type="gramStart"/>
      <w:r>
        <w:t>табли</w:t>
      </w:r>
      <w:proofErr w:type="spellEnd"/>
      <w:proofErr w:type="gramEnd"/>
      <w:r>
        <w:t>.</w:t>
      </w:r>
    </w:p>
    <w:p w:rsidR="00796077" w:rsidRPr="00796077" w:rsidRDefault="00796077" w:rsidP="00796077">
      <w:pPr>
        <w:pStyle w:val="BodyText"/>
        <w:spacing w:before="203"/>
        <w:ind w:left="5067"/>
      </w:pPr>
      <w:r w:rsidRPr="00796077">
        <w:t>Председник Школског одбора</w:t>
      </w:r>
    </w:p>
    <w:p w:rsidR="00796077" w:rsidRPr="00796077" w:rsidRDefault="00796077" w:rsidP="00796077">
      <w:pPr>
        <w:pStyle w:val="BodyText"/>
        <w:rPr>
          <w:sz w:val="20"/>
        </w:rPr>
      </w:pPr>
    </w:p>
    <w:p w:rsidR="00796077" w:rsidRPr="00796077" w:rsidRDefault="0074309B" w:rsidP="00796077">
      <w:pPr>
        <w:pStyle w:val="BodyText"/>
        <w:spacing w:before="10"/>
        <w:rPr>
          <w:sz w:val="19"/>
        </w:rPr>
      </w:pPr>
      <w:r w:rsidRPr="0074309B">
        <w:rPr>
          <w:sz w:val="22"/>
        </w:rPr>
        <w:pict>
          <v:line id="_x0000_s1026" style="position:absolute;z-index:-251656192;mso-wrap-distance-left:0;mso-wrap-distance-right:0;mso-position-horizontal-relative:page" from="321.6pt,13.65pt" to="459.15pt,13.65pt" strokeweight=".15578mm">
            <w10:wrap type="topAndBottom" anchorx="page"/>
          </v:line>
        </w:pict>
      </w:r>
    </w:p>
    <w:p w:rsidR="00796077" w:rsidRPr="00796077" w:rsidRDefault="00796077" w:rsidP="00796077">
      <w:pPr>
        <w:pStyle w:val="BodyText"/>
        <w:spacing w:before="176"/>
        <w:ind w:left="118" w:right="107" w:firstLine="720"/>
        <w:jc w:val="both"/>
      </w:pPr>
      <w:r w:rsidRPr="00796077">
        <w:tab/>
      </w:r>
      <w:r w:rsidRPr="00796077">
        <w:tab/>
      </w:r>
      <w:r w:rsidRPr="00796077">
        <w:tab/>
      </w:r>
      <w:r w:rsidRPr="00796077">
        <w:tab/>
      </w:r>
      <w:r w:rsidRPr="00796077">
        <w:tab/>
      </w:r>
      <w:r w:rsidRPr="00796077">
        <w:tab/>
      </w:r>
      <w:r w:rsidRPr="00796077">
        <w:tab/>
        <w:t>Амире Ахмети</w:t>
      </w:r>
    </w:p>
    <w:p w:rsidR="00796077" w:rsidRPr="00796077" w:rsidRDefault="00796077" w:rsidP="00796077">
      <w:pPr>
        <w:pStyle w:val="BodyText"/>
        <w:rPr>
          <w:sz w:val="20"/>
        </w:rPr>
      </w:pPr>
    </w:p>
    <w:p w:rsidR="0056422D" w:rsidRPr="00796077" w:rsidRDefault="0056422D" w:rsidP="00796077">
      <w:pPr>
        <w:pStyle w:val="BodyText"/>
        <w:spacing w:before="4"/>
        <w:rPr>
          <w:sz w:val="17"/>
        </w:rPr>
      </w:pPr>
    </w:p>
    <w:sectPr w:rsidR="0056422D" w:rsidRPr="00796077" w:rsidSect="0056422D">
      <w:pgSz w:w="12240" w:h="15840"/>
      <w:pgMar w:top="1500" w:right="168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0F60"/>
    <w:multiLevelType w:val="hybridMultilevel"/>
    <w:tmpl w:val="EC6A5C22"/>
    <w:lvl w:ilvl="0" w:tplc="E23A4E1C">
      <w:start w:val="1"/>
      <w:numFmt w:val="decimal"/>
      <w:lvlText w:val="%1."/>
      <w:lvlJc w:val="left"/>
      <w:pPr>
        <w:ind w:left="3719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EB4D08E">
      <w:numFmt w:val="bullet"/>
      <w:lvlText w:val="•"/>
      <w:lvlJc w:val="left"/>
      <w:pPr>
        <w:ind w:left="4234" w:hanging="240"/>
      </w:pPr>
      <w:rPr>
        <w:rFonts w:hint="default"/>
      </w:rPr>
    </w:lvl>
    <w:lvl w:ilvl="2" w:tplc="964ED4B8">
      <w:numFmt w:val="bullet"/>
      <w:lvlText w:val="•"/>
      <w:lvlJc w:val="left"/>
      <w:pPr>
        <w:ind w:left="4748" w:hanging="240"/>
      </w:pPr>
      <w:rPr>
        <w:rFonts w:hint="default"/>
      </w:rPr>
    </w:lvl>
    <w:lvl w:ilvl="3" w:tplc="4838E5BC">
      <w:numFmt w:val="bullet"/>
      <w:lvlText w:val="•"/>
      <w:lvlJc w:val="left"/>
      <w:pPr>
        <w:ind w:left="5262" w:hanging="240"/>
      </w:pPr>
      <w:rPr>
        <w:rFonts w:hint="default"/>
      </w:rPr>
    </w:lvl>
    <w:lvl w:ilvl="4" w:tplc="E6ECAB00">
      <w:numFmt w:val="bullet"/>
      <w:lvlText w:val="•"/>
      <w:lvlJc w:val="left"/>
      <w:pPr>
        <w:ind w:left="5776" w:hanging="240"/>
      </w:pPr>
      <w:rPr>
        <w:rFonts w:hint="default"/>
      </w:rPr>
    </w:lvl>
    <w:lvl w:ilvl="5" w:tplc="C16492BC">
      <w:numFmt w:val="bullet"/>
      <w:lvlText w:val="•"/>
      <w:lvlJc w:val="left"/>
      <w:pPr>
        <w:ind w:left="6290" w:hanging="240"/>
      </w:pPr>
      <w:rPr>
        <w:rFonts w:hint="default"/>
      </w:rPr>
    </w:lvl>
    <w:lvl w:ilvl="6" w:tplc="98B61748">
      <w:numFmt w:val="bullet"/>
      <w:lvlText w:val="•"/>
      <w:lvlJc w:val="left"/>
      <w:pPr>
        <w:ind w:left="6804" w:hanging="240"/>
      </w:pPr>
      <w:rPr>
        <w:rFonts w:hint="default"/>
      </w:rPr>
    </w:lvl>
    <w:lvl w:ilvl="7" w:tplc="97C6308E">
      <w:numFmt w:val="bullet"/>
      <w:lvlText w:val="•"/>
      <w:lvlJc w:val="left"/>
      <w:pPr>
        <w:ind w:left="7318" w:hanging="240"/>
      </w:pPr>
      <w:rPr>
        <w:rFonts w:hint="default"/>
      </w:rPr>
    </w:lvl>
    <w:lvl w:ilvl="8" w:tplc="108C0D4E">
      <w:numFmt w:val="bullet"/>
      <w:lvlText w:val="•"/>
      <w:lvlJc w:val="left"/>
      <w:pPr>
        <w:ind w:left="7832" w:hanging="240"/>
      </w:pPr>
      <w:rPr>
        <w:rFonts w:hint="default"/>
      </w:rPr>
    </w:lvl>
  </w:abstractNum>
  <w:abstractNum w:abstractNumId="1">
    <w:nsid w:val="5F5B009B"/>
    <w:multiLevelType w:val="hybridMultilevel"/>
    <w:tmpl w:val="6C66FAF6"/>
    <w:lvl w:ilvl="0" w:tplc="3106161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A4256C"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1DFA836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5BA4231E"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BA5AC696"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E6689FD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5F0B5EA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74AA17D4"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865C0CE8">
      <w:numFmt w:val="bullet"/>
      <w:lvlText w:val="•"/>
      <w:lvlJc w:val="left"/>
      <w:pPr>
        <w:ind w:left="725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6422D"/>
    <w:rsid w:val="00106145"/>
    <w:rsid w:val="00337E00"/>
    <w:rsid w:val="0056422D"/>
    <w:rsid w:val="005A70A2"/>
    <w:rsid w:val="0074309B"/>
    <w:rsid w:val="00796077"/>
    <w:rsid w:val="00DC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2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6422D"/>
    <w:pPr>
      <w:ind w:left="1384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422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6422D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564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Admin</dc:creator>
  <cp:lastModifiedBy>Windows User</cp:lastModifiedBy>
  <cp:revision>7</cp:revision>
  <cp:lastPrinted>2018-11-09T11:28:00Z</cp:lastPrinted>
  <dcterms:created xsi:type="dcterms:W3CDTF">2018-10-31T11:59:00Z</dcterms:created>
  <dcterms:modified xsi:type="dcterms:W3CDTF">2018-11-09T11:28:00Z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2018-10-31T00:00:00Z</vt:filetime>
  </property>
</Properties>
</file>